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320" w:lineRule="auto"/>
        <w:contextualSpacing w:val="0"/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AMSA Lobby Day Visit Sheet 2016</w:t>
      </w:r>
    </w:p>
    <w:p w:rsidR="00000000" w:rsidDel="00000000" w:rsidP="00000000" w:rsidRDefault="00000000" w:rsidRPr="00000000">
      <w:pPr>
        <w:widowControl w:val="0"/>
        <w:spacing w:after="320" w:lineRule="auto"/>
        <w:contextualSpacing w:val="0"/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Visit Agenda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320" w:lineRule="auto"/>
        <w:ind w:left="720" w:hanging="360"/>
        <w:contextualSpacing w:val="1"/>
        <w:rPr>
          <w:rFonts w:ascii="PT Sans Narrow" w:cs="PT Sans Narrow" w:eastAsia="PT Sans Narrow" w:hAnsi="PT Sans Narrow"/>
          <w:color w:val="000000"/>
          <w:sz w:val="22"/>
          <w:szCs w:val="22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General Outline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after="320" w:before="112" w:lineRule="auto"/>
        <w:ind w:left="1440" w:hanging="360"/>
        <w:contextualSpacing w:val="1"/>
        <w:rPr>
          <w:rFonts w:ascii="PT Sans Narrow" w:cs="PT Sans Narrow" w:eastAsia="PT Sans Narrow" w:hAnsi="PT Sans Narrow"/>
          <w:color w:val="000000"/>
          <w:sz w:val="22"/>
          <w:szCs w:val="22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Introductions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after="320" w:before="112" w:lineRule="auto"/>
        <w:ind w:left="1440" w:hanging="360"/>
        <w:contextualSpacing w:val="1"/>
        <w:rPr>
          <w:rFonts w:ascii="PT Sans Narrow" w:cs="PT Sans Narrow" w:eastAsia="PT Sans Narrow" w:hAnsi="PT Sans Narrow"/>
          <w:color w:val="000000"/>
          <w:sz w:val="22"/>
          <w:szCs w:val="22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Background--WHY is this important to us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after="320" w:before="96" w:lineRule="auto"/>
        <w:ind w:left="2160" w:hanging="360"/>
        <w:contextualSpacing w:val="1"/>
        <w:rPr>
          <w:rFonts w:ascii="PT Sans Narrow" w:cs="PT Sans Narrow" w:eastAsia="PT Sans Narrow" w:hAnsi="PT Sans Narrow"/>
          <w:color w:val="000000"/>
          <w:sz w:val="22"/>
          <w:szCs w:val="22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Core: Personal, sentimental, stories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after="320" w:before="96" w:lineRule="auto"/>
        <w:ind w:left="2160" w:hanging="360"/>
        <w:contextualSpacing w:val="1"/>
        <w:rPr>
          <w:rFonts w:ascii="PT Sans Narrow" w:cs="PT Sans Narrow" w:eastAsia="PT Sans Narrow" w:hAnsi="PT Sans Narrow"/>
          <w:color w:val="000000"/>
          <w:sz w:val="22"/>
          <w:szCs w:val="22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Sprinkling:Facts, stats--use your handouts here!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after="320" w:before="96" w:lineRule="auto"/>
        <w:ind w:left="2160" w:hanging="360"/>
        <w:contextualSpacing w:val="1"/>
        <w:rPr>
          <w:rFonts w:ascii="PT Sans Narrow" w:cs="PT Sans Narrow" w:eastAsia="PT Sans Narrow" w:hAnsi="PT Sans Narrow"/>
          <w:color w:val="000000"/>
          <w:sz w:val="22"/>
          <w:szCs w:val="22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Elected official’s record on this issue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after="320" w:before="112" w:lineRule="auto"/>
        <w:ind w:left="1440" w:hanging="360"/>
        <w:contextualSpacing w:val="1"/>
        <w:rPr>
          <w:rFonts w:ascii="PT Sans Narrow" w:cs="PT Sans Narrow" w:eastAsia="PT Sans Narrow" w:hAnsi="PT Sans Narrow"/>
          <w:color w:val="000000"/>
          <w:sz w:val="22"/>
          <w:szCs w:val="22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rtl w:val="0"/>
        </w:rPr>
        <w:t xml:space="preserve">Make the ASK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after="320" w:before="112" w:lineRule="auto"/>
        <w:ind w:left="1440" w:hanging="360"/>
        <w:contextualSpacing w:val="1"/>
        <w:rPr>
          <w:rFonts w:ascii="PT Sans Narrow" w:cs="PT Sans Narrow" w:eastAsia="PT Sans Narrow" w:hAnsi="PT Sans Narrow"/>
          <w:color w:val="000000"/>
          <w:sz w:val="22"/>
          <w:szCs w:val="22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Close/Follow Up</w:t>
      </w:r>
    </w:p>
    <w:p w:rsidR="00000000" w:rsidDel="00000000" w:rsidP="00000000" w:rsidRDefault="00000000" w:rsidRPr="00000000">
      <w:pPr>
        <w:widowControl w:val="0"/>
        <w:spacing w:after="320" w:before="112" w:lineRule="auto"/>
        <w:ind w:left="720" w:firstLine="0"/>
        <w:contextualSpacing w:val="0"/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My Personal Connection (Why do you care?)</w:t>
        <w:tab/>
        <w:tab/>
        <w:tab/>
        <w:t xml:space="preserve">My MOC Connection (Why should your legislator care?)</w:t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21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320" w:before="11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320" w:before="112" w:lineRule="auto"/>
        <w:contextualSpacing w:val="0"/>
      </w:pPr>
      <w:r w:rsidDel="00000000" w:rsidR="00000000" w:rsidRPr="00000000">
        <w:rPr>
          <w:rFonts w:ascii="PT Sans Narrow" w:cs="PT Sans Narrow" w:eastAsia="PT Sans Narrow" w:hAnsi="PT Sans Narrow"/>
          <w:b w:val="1"/>
          <w:rtl w:val="0"/>
        </w:rPr>
        <w:t xml:space="preserve">ASK:</w:t>
      </w:r>
    </w:p>
    <w:p w:rsidR="00000000" w:rsidDel="00000000" w:rsidP="00000000" w:rsidRDefault="00000000" w:rsidRPr="00000000">
      <w:pPr>
        <w:widowControl w:val="0"/>
        <w:spacing w:after="320" w:before="112" w:lineRule="auto"/>
        <w:contextualSpacing w:val="0"/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Speaking</w:t>
      </w: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 Assignments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10755.0" w:type="dxa"/>
        <w:jc w:val="left"/>
        <w:tblInd w:w="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55"/>
        <w:gridCol w:w="5400"/>
        <w:tblGridChange w:id="0">
          <w:tblGrid>
            <w:gridCol w:w="5355"/>
            <w:gridCol w:w="54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Role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Speaker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Personal Story (ies)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(if someone has a deeper connection or longer story than others that is great--everyone should share why they care about the issue!)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Factoid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Factoid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Impact on other key issues the official cares about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ASK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Closing + Follow Up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PT Sans Narrow">
    <w:embedRegular r:id="rId1" w:subsetted="0"/>
    <w:embedBold r:id="rId2" w:subsetted="0"/>
  </w:font>
  <w:font w:name="Noto Symbo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right"/>
      <w:pPr>
        <w:ind w:left="720" w:firstLine="360"/>
      </w:pPr>
      <w:rPr>
        <w:rFonts w:ascii="Noto Symbol" w:cs="Noto Symbol" w:eastAsia="Noto Symbol" w:hAnsi="Noto Symbol"/>
        <w:b w:val="0"/>
        <w:i w:val="0"/>
        <w:smallCaps w:val="0"/>
        <w:strike w:val="0"/>
        <w:color w:val="ef6c00"/>
        <w:sz w:val="36"/>
        <w:szCs w:val="36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Noto Symbol" w:cs="Noto Symbol" w:eastAsia="Noto Symbol" w:hAnsi="Noto Symbol"/>
        <w:b w:val="0"/>
        <w:i w:val="0"/>
        <w:smallCaps w:val="0"/>
        <w:strike w:val="0"/>
        <w:color w:val="009668"/>
        <w:sz w:val="28"/>
        <w:szCs w:val="2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4db6ac"/>
        <w:sz w:val="28"/>
        <w:szCs w:val="2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ff9800"/>
        <w:sz w:val="28"/>
        <w:szCs w:val="28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Noto Symbol" w:cs="Noto Symbol" w:eastAsia="Noto Symbol" w:hAnsi="Noto Symbol"/>
        <w:b w:val="0"/>
        <w:i w:val="0"/>
        <w:smallCaps w:val="0"/>
        <w:strike w:val="0"/>
        <w:color w:val="ce93d8"/>
        <w:sz w:val="28"/>
        <w:szCs w:val="28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Noto Symbol" w:cs="Noto Symbol" w:eastAsia="Noto Symbol" w:hAnsi="Noto Symbol"/>
        <w:b w:val="0"/>
        <w:i w:val="0"/>
        <w:smallCaps w:val="0"/>
        <w:strike w:val="0"/>
        <w:color w:val="eeff41"/>
        <w:sz w:val="28"/>
        <w:szCs w:val="28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Noto Symbol" w:cs="Noto Symbol" w:eastAsia="Noto Symbol" w:hAnsi="Noto Symbol"/>
        <w:b w:val="0"/>
        <w:i w:val="0"/>
        <w:smallCaps w:val="0"/>
        <w:strike w:val="0"/>
        <w:color w:val="ef6c00"/>
        <w:sz w:val="28"/>
        <w:szCs w:val="28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Noto Symbol" w:cs="Noto Symbol" w:eastAsia="Noto Symbol" w:hAnsi="Noto Symbol"/>
        <w:b w:val="0"/>
        <w:i w:val="0"/>
        <w:smallCaps w:val="0"/>
        <w:strike w:val="0"/>
        <w:color w:val="009668"/>
        <w:sz w:val="28"/>
        <w:szCs w:val="28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Noto Symbol" w:cs="Noto Symbol" w:eastAsia="Noto Symbol" w:hAnsi="Noto Symbol"/>
        <w:b w:val="0"/>
        <w:i w:val="0"/>
        <w:smallCaps w:val="0"/>
        <w:strike w:val="0"/>
        <w:color w:val="4db6ac"/>
        <w:sz w:val="28"/>
        <w:szCs w:val="28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/Relationships>
</file>