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left"/>
      </w:pPr>
      <w:r w:rsidDel="00000000" w:rsidR="00000000" w:rsidRPr="00000000">
        <w:rPr>
          <w:rFonts w:ascii="Calibri" w:cs="Calibri" w:eastAsia="Calibri" w:hAnsi="Calibri"/>
          <w:b w:val="1"/>
          <w:sz w:val="48"/>
          <w:szCs w:val="48"/>
          <w:vertAlign w:val="baseline"/>
          <w:rtl w:val="0"/>
        </w:rPr>
        <w:t xml:space="preserve">American</w:t>
      </w:r>
      <w:r w:rsidDel="00000000" w:rsidR="00000000" w:rsidRPr="00000000">
        <w:rPr>
          <w:rFonts w:ascii="Calibri" w:cs="Calibri" w:eastAsia="Calibri" w:hAnsi="Calibri"/>
          <w:b w:val="1"/>
          <w:sz w:val="48"/>
          <w:szCs w:val="48"/>
          <w:vertAlign w:val="baseline"/>
          <w:rtl w:val="0"/>
        </w:rPr>
        <w:t xml:space="preserve"> Medical Student Association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6"/>
          <w:szCs w:val="36"/>
          <w:vertAlign w:val="baseline"/>
          <w:rtl w:val="0"/>
        </w:rPr>
        <w:t xml:space="preserve">AMSA Academy</w:t>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8"/>
          <w:szCs w:val="28"/>
          <w:rtl w:val="0"/>
        </w:rPr>
        <w:t xml:space="preserve">Premedical Scholars Program</w:t>
      </w:r>
      <w:r w:rsidDel="00000000" w:rsidR="00000000" w:rsidRPr="00000000">
        <w:rPr>
          <w:rtl w:val="0"/>
        </w:rPr>
      </w:r>
    </w:p>
    <w:p w:rsidR="00000000" w:rsidDel="00000000" w:rsidP="00000000" w:rsidRDefault="00000000" w:rsidRPr="00000000">
      <w:pPr>
        <w:spacing w:after="0" w:before="240" w:line="240" w:lineRule="auto"/>
        <w:contextualSpacing w:val="0"/>
        <w:jc w:val="center"/>
      </w:pPr>
      <w:r w:rsidDel="00000000" w:rsidR="00000000" w:rsidRPr="00000000">
        <w:rPr>
          <w:rFonts w:ascii="Calibri" w:cs="Calibri" w:eastAsia="Calibri" w:hAnsi="Calibri"/>
          <w:b w:val="0"/>
          <w:sz w:val="24"/>
          <w:szCs w:val="24"/>
          <w:vertAlign w:val="baseline"/>
          <w:rtl w:val="0"/>
        </w:rPr>
        <w:t xml:space="preserve"> </w:t>
      </w:r>
      <w:r w:rsidDel="00000000" w:rsidR="00000000" w:rsidRPr="00000000">
        <w:rPr>
          <w:rFonts w:ascii="Calibri" w:cs="Calibri" w:eastAsia="Calibri" w:hAnsi="Calibri"/>
          <w:rtl w:val="0"/>
        </w:rPr>
        <w:t xml:space="preserve">2016-2017</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vertAlign w:val="baseline"/>
          <w:rtl w:val="0"/>
        </w:rPr>
        <w:t xml:space="preserve"> Tuesdays, </w:t>
      </w:r>
      <w:r w:rsidDel="00000000" w:rsidR="00000000" w:rsidRPr="00000000">
        <w:rPr>
          <w:rFonts w:ascii="Calibri" w:cs="Calibri" w:eastAsia="Calibri" w:hAnsi="Calibri"/>
          <w:rtl w:val="0"/>
        </w:rPr>
        <w:t xml:space="preserve">8-10 PM EDT/EST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2"/>
          <w:szCs w:val="22"/>
          <w:rtl w:val="0"/>
        </w:rPr>
        <w:t xml:space="preserve">Course Director:</w:t>
        <w:tab/>
        <w:t xml:space="preserve">Sophie To</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2"/>
          <w:szCs w:val="22"/>
          <w:rtl w:val="0"/>
        </w:rPr>
        <w:t xml:space="preserve">Vice Director:</w:t>
        <w:tab/>
        <w:tab/>
        <w:t xml:space="preserve">Gina Qin</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2"/>
          <w:szCs w:val="22"/>
          <w:rtl w:val="0"/>
        </w:rPr>
        <w:t xml:space="preserve">Vice Director:</w:t>
        <w:tab/>
        <w:tab/>
        <w:t xml:space="preserve">Christine Nwoke</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2"/>
          <w:szCs w:val="22"/>
          <w:rtl w:val="0"/>
        </w:rPr>
        <w:t xml:space="preserve">Course e-mail:</w:t>
        <w:tab/>
        <w:tab/>
      </w:r>
      <w:hyperlink r:id="rId5">
        <w:r w:rsidDel="00000000" w:rsidR="00000000" w:rsidRPr="00000000">
          <w:rPr>
            <w:rFonts w:ascii="Calibri" w:cs="Calibri" w:eastAsia="Calibri" w:hAnsi="Calibri"/>
            <w:color w:val="1155cc"/>
            <w:sz w:val="22"/>
            <w:szCs w:val="22"/>
            <w:u w:val="single"/>
            <w:rtl w:val="0"/>
          </w:rPr>
          <w:t xml:space="preserve">pmsp@amsa.org</w:t>
        </w:r>
      </w:hyperlink>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0" w:before="0" w:line="240" w:lineRule="auto"/>
        <w:ind w:left="2160" w:hanging="2160"/>
        <w:contextualSpacing w:val="0"/>
      </w:pPr>
      <w:r w:rsidDel="00000000" w:rsidR="00000000" w:rsidRPr="00000000">
        <w:rPr>
          <w:rFonts w:ascii="Calibri" w:cs="Calibri" w:eastAsia="Calibri" w:hAnsi="Calibri"/>
          <w:b w:val="0"/>
          <w:sz w:val="24"/>
          <w:szCs w:val="24"/>
          <w:vertAlign w:val="baseline"/>
          <w:rtl w:val="0"/>
        </w:rPr>
        <w:t xml:space="preserve">Grading:  </w:t>
        <w:tab/>
        <w:t xml:space="preserve">Pass/Fail (see below for Completion Requirements)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I. </w:t>
      </w:r>
      <w:r w:rsidDel="00000000" w:rsidR="00000000" w:rsidRPr="00000000">
        <w:rPr>
          <w:rFonts w:ascii="Calibri" w:cs="Calibri" w:eastAsia="Calibri" w:hAnsi="Calibri"/>
          <w:b w:val="1"/>
          <w:rtl w:val="0"/>
        </w:rPr>
        <w:t xml:space="preserve">Course Description</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rtl w:val="0"/>
        </w:rPr>
        <w:t xml:space="preserve">The purpose of the Premedical Scholars Program is to introduce premedical students to the social mission and public health context of medicine. It has become increasingly well understood that social determinants and environmental factors have significant impacts on health outcomes. </w:t>
      </w:r>
      <w:r w:rsidDel="00000000" w:rsidR="00000000" w:rsidRPr="00000000">
        <w:rPr>
          <w:rFonts w:ascii="Calibri" w:cs="Calibri" w:eastAsia="Calibri" w:hAnsi="Calibri"/>
          <w:rtl w:val="0"/>
        </w:rPr>
        <w:t xml:space="preserve">Being a </w:t>
      </w:r>
      <w:r w:rsidDel="00000000" w:rsidR="00000000" w:rsidRPr="00000000">
        <w:rPr>
          <w:rFonts w:ascii="Calibri" w:cs="Calibri" w:eastAsia="Calibri" w:hAnsi="Calibri"/>
          <w:i w:val="1"/>
          <w:rtl w:val="0"/>
        </w:rPr>
        <w:t xml:space="preserve">competent</w:t>
      </w:r>
      <w:r w:rsidDel="00000000" w:rsidR="00000000" w:rsidRPr="00000000">
        <w:rPr>
          <w:rFonts w:ascii="Calibri" w:cs="Calibri" w:eastAsia="Calibri" w:hAnsi="Calibri"/>
          <w:rtl w:val="0"/>
        </w:rPr>
        <w:t xml:space="preserve"> physician involves doing well in medical school, passing all your board exams, and correctly assessing patients’ overt symptoms. Being a </w:t>
      </w:r>
      <w:r w:rsidDel="00000000" w:rsidR="00000000" w:rsidRPr="00000000">
        <w:rPr>
          <w:rFonts w:ascii="Calibri" w:cs="Calibri" w:eastAsia="Calibri" w:hAnsi="Calibri"/>
          <w:i w:val="1"/>
          <w:rtl w:val="0"/>
        </w:rPr>
        <w:t xml:space="preserve">transformative</w:t>
      </w:r>
      <w:r w:rsidDel="00000000" w:rsidR="00000000" w:rsidRPr="00000000">
        <w:rPr>
          <w:rFonts w:ascii="Calibri" w:cs="Calibri" w:eastAsia="Calibri" w:hAnsi="Calibri"/>
          <w:rtl w:val="0"/>
        </w:rPr>
        <w:t xml:space="preserve"> physician extends beyond simply understanding the biology of disease -- it involves contextualizing care to address the psychosocial and other factors that contribute to overall wellness.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II. Course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4"/>
          <w:szCs w:val="24"/>
          <w:vertAlign w:val="baseline"/>
          <w:rtl w:val="0"/>
        </w:rPr>
        <w:t xml:space="preserve">Objectives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rtl w:val="0"/>
        </w:rPr>
        <w:t xml:space="preserve">By the end of this Scholars Program, scholars will:</w:t>
      </w:r>
    </w:p>
    <w:p w:rsidR="00000000" w:rsidDel="00000000" w:rsidP="00000000" w:rsidRDefault="00000000" w:rsidRPr="0000000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Gain an understanding of the medical and public health landscape in the US.</w:t>
      </w:r>
    </w:p>
    <w:p w:rsidR="00000000" w:rsidDel="00000000" w:rsidP="00000000" w:rsidRDefault="00000000" w:rsidRPr="0000000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 able to articulate the social mission of medicine and its significance.</w:t>
      </w:r>
    </w:p>
    <w:p w:rsidR="00000000" w:rsidDel="00000000" w:rsidP="00000000" w:rsidRDefault="00000000" w:rsidRPr="0000000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Learn how to become an advocate in social justice.</w:t>
      </w:r>
    </w:p>
    <w:p w:rsidR="00000000" w:rsidDel="00000000" w:rsidP="00000000" w:rsidRDefault="00000000" w:rsidRPr="00000000">
      <w:pPr>
        <w:numPr>
          <w:ilvl w:val="0"/>
          <w:numId w:val="7"/>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Be able to identify major global health trends and current </w:t>
      </w:r>
      <w:r w:rsidDel="00000000" w:rsidR="00000000" w:rsidRPr="00000000">
        <w:rPr>
          <w:rFonts w:ascii="Calibri" w:cs="Calibri" w:eastAsia="Calibri" w:hAnsi="Calibri"/>
          <w:rtl w:val="0"/>
        </w:rPr>
        <w:t xml:space="preserve">needs</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 health disparities that affect minority populations.</w:t>
      </w:r>
    </w:p>
    <w:p w:rsidR="00000000" w:rsidDel="00000000" w:rsidP="00000000" w:rsidRDefault="00000000" w:rsidRPr="00000000">
      <w:pPr>
        <w:numPr>
          <w:ilvl w:val="0"/>
          <w:numId w:val="7"/>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Assess the future of medicine and their role as a future physician.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rtl w:val="0"/>
        </w:rPr>
        <w:t xml:space="preserve">Moreover, scholars will be able to use these skills and knowledge to impact their communities throughout their undergraduate years, medical school, and medical career.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III. Format and Procedures  </w:t>
      </w:r>
      <w:r w:rsidDel="00000000" w:rsidR="00000000" w:rsidRPr="00000000">
        <w:rPr>
          <w:rtl w:val="0"/>
        </w:rPr>
      </w:r>
    </w:p>
    <w:p w:rsidR="00000000" w:rsidDel="00000000" w:rsidP="00000000" w:rsidRDefault="00000000" w:rsidRPr="00000000">
      <w:pPr>
        <w:numPr>
          <w:ilvl w:val="0"/>
          <w:numId w:val="6"/>
        </w:numPr>
        <w:spacing w:line="276" w:lineRule="auto"/>
        <w:ind w:left="540" w:hanging="360"/>
        <w:contextualSpacing w:val="1"/>
        <w:rPr/>
      </w:pPr>
      <w:r w:rsidDel="00000000" w:rsidR="00000000" w:rsidRPr="00000000">
        <w:rPr>
          <w:rFonts w:ascii="Calibri" w:cs="Calibri" w:eastAsia="Calibri" w:hAnsi="Calibri"/>
          <w:rtl w:val="0"/>
        </w:rPr>
        <w:t xml:space="preserve">The course will largely be conducted via webinar using an online-based web conference platform. You will need access to either a phone or a computer equipped with audio.</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There will be eleven sessions that run from October 2016 to February 2017. </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Most sessions will consist of a one-hour lecture by a guest speaker who is an expert in their field, followed by a one-hour director-mediated class discussion. </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Ahead of the first session, the course directors will send out information regarding the online platform that will be used to conduct each session.</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All </w:t>
      </w:r>
      <w:r w:rsidDel="00000000" w:rsidR="00000000" w:rsidRPr="00000000">
        <w:rPr>
          <w:rFonts w:ascii="Calibri" w:cs="Calibri" w:eastAsia="Calibri" w:hAnsi="Calibri"/>
          <w:rtl w:val="0"/>
        </w:rPr>
        <w:t xml:space="preserve">assignments</w:t>
      </w:r>
      <w:r w:rsidDel="00000000" w:rsidR="00000000" w:rsidRPr="00000000">
        <w:rPr>
          <w:rFonts w:ascii="Calibri" w:cs="Calibri" w:eastAsia="Calibri" w:hAnsi="Calibri"/>
          <w:rtl w:val="0"/>
        </w:rPr>
        <w:t xml:space="preserve"> posted will be due</w:t>
      </w:r>
      <w:r w:rsidDel="00000000" w:rsidR="00000000" w:rsidRPr="00000000">
        <w:rPr>
          <w:rFonts w:ascii="Calibri" w:cs="Calibri" w:eastAsia="Calibri" w:hAnsi="Calibri"/>
          <w:b w:val="1"/>
          <w:rtl w:val="0"/>
        </w:rPr>
        <w:t xml:space="preserve"> before</w:t>
      </w:r>
      <w:r w:rsidDel="00000000" w:rsidR="00000000" w:rsidRPr="00000000">
        <w:rPr>
          <w:rFonts w:ascii="Calibri" w:cs="Calibri" w:eastAsia="Calibri" w:hAnsi="Calibri"/>
          <w:rtl w:val="0"/>
        </w:rPr>
        <w:t xml:space="preserve"> class on the date listed, unless otherwise specified.</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Each scholar will complete a final project as outlined below in Section V. </w:t>
      </w:r>
      <w:r w:rsidDel="00000000" w:rsidR="00000000" w:rsidRPr="00000000">
        <w:rPr>
          <w:rtl w:val="0"/>
        </w:rPr>
      </w:r>
    </w:p>
    <w:p w:rsidR="00000000" w:rsidDel="00000000" w:rsidP="00000000" w:rsidRDefault="00000000" w:rsidRPr="00000000">
      <w:pPr>
        <w:spacing w:after="0" w:before="240" w:line="240" w:lineRule="auto"/>
        <w:contextualSpacing w:val="0"/>
      </w:pPr>
      <w:r w:rsidDel="00000000" w:rsidR="00000000" w:rsidRPr="00000000">
        <w:rPr>
          <w:rFonts w:ascii="Calibri" w:cs="Calibri" w:eastAsia="Calibri" w:hAnsi="Calibri"/>
          <w:b w:val="1"/>
          <w:sz w:val="24"/>
          <w:szCs w:val="24"/>
          <w:vertAlign w:val="baseline"/>
          <w:rtl w:val="0"/>
        </w:rPr>
        <w:t xml:space="preserve">IV.  Expectations of Scholars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rtl w:val="0"/>
        </w:rPr>
        <w:t xml:space="preserve">Scholars are expected to:</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Complete preparation assignments before each webinar.</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Complete pre- and post-webinar quizzes for each webinar.</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Attend at least 80% of the webinars as outlined in Section V.</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Participate in discussion during webinar and on discussion boards, when appropriate.</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Complete a final project as outlined in Section V.</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Notify the course directors if they are unable to complete the activities associated with each webinar or are unable to attend a webinar.</w:t>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Treat speakers, course directors, and other scholars with</w:t>
      </w:r>
      <w:r w:rsidDel="00000000" w:rsidR="00000000" w:rsidRPr="00000000">
        <w:rPr>
          <w:rFonts w:ascii="Calibri" w:cs="Calibri" w:eastAsia="Calibri" w:hAnsi="Calibri"/>
          <w:rtl w:val="0"/>
        </w:rPr>
        <w:t xml:space="preserve"> respect, conduct yourself in professional manner, and possess</w:t>
      </w:r>
      <w:r w:rsidDel="00000000" w:rsidR="00000000" w:rsidRPr="00000000">
        <w:rPr>
          <w:rFonts w:ascii="Calibri" w:cs="Calibri" w:eastAsia="Calibri" w:hAnsi="Calibri"/>
          <w:rtl w:val="0"/>
        </w:rPr>
        <w:t xml:space="preserve"> an open mind.</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76" w:lineRule="auto"/>
        <w:ind w:left="540" w:right="0" w:hanging="360"/>
        <w:contextualSpacing w:val="1"/>
        <w:jc w:val="left"/>
        <w:rPr/>
      </w:pPr>
      <w:r w:rsidDel="00000000" w:rsidR="00000000" w:rsidRPr="00000000">
        <w:rPr>
          <w:rFonts w:ascii="Calibri" w:cs="Calibri" w:eastAsia="Calibri" w:hAnsi="Calibri"/>
          <w:rtl w:val="0"/>
        </w:rPr>
        <w:t xml:space="preserve">Scholars will be highly encouraged, but NOT required, to attend the AMSA National Convention, February 23-26, 2017, in Washington, D.C.</w:t>
      </w:r>
      <w:r w:rsidDel="00000000" w:rsidR="00000000" w:rsidRPr="00000000">
        <w:rPr>
          <w:rtl w:val="0"/>
        </w:rPr>
      </w:r>
    </w:p>
    <w:p w:rsidR="00000000" w:rsidDel="00000000" w:rsidP="00000000" w:rsidRDefault="00000000" w:rsidRPr="00000000">
      <w:pPr>
        <w:spacing w:after="0" w:before="240" w:line="240" w:lineRule="auto"/>
        <w:contextualSpacing w:val="0"/>
      </w:pPr>
      <w:r w:rsidDel="00000000" w:rsidR="00000000" w:rsidRPr="00000000">
        <w:rPr>
          <w:rFonts w:ascii="Calibri" w:cs="Calibri" w:eastAsia="Calibri" w:hAnsi="Calibri"/>
          <w:b w:val="1"/>
          <w:sz w:val="24"/>
          <w:szCs w:val="24"/>
          <w:vertAlign w:val="baseline"/>
          <w:rtl w:val="0"/>
        </w:rPr>
        <w:t xml:space="preserve">V. Completion Requirements for Certification:  </w:t>
      </w: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Class attendance</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sz w:val="24"/>
          <w:szCs w:val="24"/>
          <w:vertAlign w:val="baseline"/>
          <w:rtl w:val="0"/>
        </w:rPr>
        <w:t xml:space="preserve">Domestic Students and International Students in the Caribbean and the Americas:</w:t>
      </w:r>
      <w:r w:rsidDel="00000000" w:rsidR="00000000" w:rsidRPr="00000000">
        <w:rPr>
          <w:rtl w:val="0"/>
        </w:rPr>
      </w:r>
    </w:p>
    <w:p w:rsidR="00000000" w:rsidDel="00000000" w:rsidP="00000000" w:rsidRDefault="00000000" w:rsidRPr="00000000">
      <w:pPr>
        <w:numPr>
          <w:ilvl w:val="2"/>
          <w:numId w:val="8"/>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Must attend 80% of webinars</w:t>
      </w:r>
    </w:p>
    <w:p w:rsidR="00000000" w:rsidDel="00000000" w:rsidP="00000000" w:rsidRDefault="00000000" w:rsidRPr="00000000">
      <w:pPr>
        <w:numPr>
          <w:ilvl w:val="2"/>
          <w:numId w:val="8"/>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Can watch </w:t>
      </w:r>
      <w:r w:rsidDel="00000000" w:rsidR="00000000" w:rsidRPr="00000000">
        <w:rPr>
          <w:rFonts w:ascii="Calibri" w:cs="Calibri" w:eastAsia="Calibri" w:hAnsi="Calibri"/>
          <w:b w:val="1"/>
          <w:sz w:val="24"/>
          <w:szCs w:val="24"/>
          <w:u w:val="single"/>
          <w:vertAlign w:val="baseline"/>
          <w:rtl w:val="0"/>
        </w:rPr>
        <w:t xml:space="preserve">up to </w:t>
      </w:r>
      <w:r w:rsidDel="00000000" w:rsidR="00000000" w:rsidRPr="00000000">
        <w:rPr>
          <w:rFonts w:ascii="Calibri" w:cs="Calibri" w:eastAsia="Calibri" w:hAnsi="Calibri"/>
          <w:b w:val="1"/>
          <w:u w:val="single"/>
          <w:rtl w:val="0"/>
        </w:rPr>
        <w:t xml:space="preserve">two</w:t>
      </w:r>
      <w:r w:rsidDel="00000000" w:rsidR="00000000" w:rsidRPr="00000000">
        <w:rPr>
          <w:rFonts w:ascii="Calibri" w:cs="Calibri" w:eastAsia="Calibri" w:hAnsi="Calibri"/>
          <w:b w:val="0"/>
          <w:sz w:val="24"/>
          <w:szCs w:val="24"/>
          <w:vertAlign w:val="baseline"/>
          <w:rtl w:val="0"/>
        </w:rPr>
        <w:t xml:space="preserve"> recorded webinars and complete a reflection of the webinar to obtain make-up credit for attendanc</w:t>
      </w:r>
      <w:r w:rsidDel="00000000" w:rsidR="00000000" w:rsidRPr="00000000">
        <w:rPr>
          <w:rFonts w:ascii="Calibri" w:cs="Calibri" w:eastAsia="Calibri" w:hAnsi="Calibri"/>
          <w:rtl w:val="0"/>
        </w:rPr>
        <w:t xml:space="preserve">e</w:t>
      </w:r>
      <w:r w:rsidDel="00000000" w:rsidR="00000000" w:rsidRPr="00000000">
        <w:rPr>
          <w:rtl w:val="0"/>
        </w:rPr>
      </w:r>
    </w:p>
    <w:p w:rsidR="00000000" w:rsidDel="00000000" w:rsidP="00000000" w:rsidRDefault="00000000" w:rsidRPr="00000000">
      <w:pPr>
        <w:numPr>
          <w:ilvl w:val="2"/>
          <w:numId w:val="8"/>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Complete quizzes at the beginning and end of each webinar</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i w:val="1"/>
          <w:sz w:val="24"/>
          <w:szCs w:val="24"/>
          <w:vertAlign w:val="baseline"/>
          <w:rtl w:val="0"/>
        </w:rPr>
        <w:t xml:space="preserve">International Students in Europe, Asia, Africa, and Australia</w:t>
      </w:r>
      <w:r w:rsidDel="00000000" w:rsidR="00000000" w:rsidRPr="00000000">
        <w:rPr>
          <w:rtl w:val="0"/>
        </w:rPr>
      </w:r>
    </w:p>
    <w:p w:rsidR="00000000" w:rsidDel="00000000" w:rsidP="00000000" w:rsidRDefault="00000000" w:rsidRPr="00000000">
      <w:pPr>
        <w:numPr>
          <w:ilvl w:val="2"/>
          <w:numId w:val="8"/>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Must watch 80% of recorded webinars w</w:t>
      </w:r>
      <w:r w:rsidDel="00000000" w:rsidR="00000000" w:rsidRPr="00000000">
        <w:rPr>
          <w:rFonts w:ascii="Calibri" w:cs="Calibri" w:eastAsia="Calibri" w:hAnsi="Calibri"/>
          <w:rtl w:val="0"/>
        </w:rPr>
        <w:t xml:space="preserve">ithin </w:t>
      </w:r>
      <w:r w:rsidDel="00000000" w:rsidR="00000000" w:rsidRPr="00000000">
        <w:rPr>
          <w:rFonts w:ascii="Calibri" w:cs="Calibri" w:eastAsia="Calibri" w:hAnsi="Calibri"/>
          <w:rtl w:val="0"/>
        </w:rPr>
        <w:t xml:space="preserve">48</w:t>
      </w:r>
      <w:r w:rsidDel="00000000" w:rsidR="00000000" w:rsidRPr="00000000">
        <w:rPr>
          <w:rFonts w:ascii="Calibri" w:cs="Calibri" w:eastAsia="Calibri" w:hAnsi="Calibri"/>
          <w:b w:val="0"/>
          <w:sz w:val="24"/>
          <w:szCs w:val="24"/>
          <w:vertAlign w:val="baseline"/>
          <w:rtl w:val="0"/>
        </w:rPr>
        <w:t xml:space="preserve"> hours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0"/>
          <w:sz w:val="24"/>
          <w:szCs w:val="24"/>
          <w:vertAlign w:val="baseline"/>
          <w:rtl w:val="0"/>
        </w:rPr>
        <w:t xml:space="preserve"> the original session</w:t>
      </w:r>
    </w:p>
    <w:p w:rsidR="00000000" w:rsidDel="00000000" w:rsidP="00000000" w:rsidRDefault="00000000" w:rsidRPr="00000000">
      <w:pPr>
        <w:numPr>
          <w:ilvl w:val="2"/>
          <w:numId w:val="8"/>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Submit a SHORT reflection of the webinar to the co-Course Directors within </w:t>
      </w:r>
      <w:r w:rsidDel="00000000" w:rsidR="00000000" w:rsidRPr="00000000">
        <w:rPr>
          <w:rFonts w:ascii="Calibri" w:cs="Calibri" w:eastAsia="Calibri" w:hAnsi="Calibri"/>
          <w:rtl w:val="0"/>
        </w:rPr>
        <w:t xml:space="preserve">72</w:t>
      </w:r>
      <w:r w:rsidDel="00000000" w:rsidR="00000000" w:rsidRPr="00000000">
        <w:rPr>
          <w:rFonts w:ascii="Calibri" w:cs="Calibri" w:eastAsia="Calibri" w:hAnsi="Calibri"/>
          <w:b w:val="0"/>
          <w:sz w:val="24"/>
          <w:szCs w:val="24"/>
          <w:vertAlign w:val="baseline"/>
          <w:rtl w:val="0"/>
        </w:rPr>
        <w:t xml:space="preserve"> hours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0"/>
          <w:sz w:val="24"/>
          <w:szCs w:val="24"/>
          <w:vertAlign w:val="baseline"/>
          <w:rtl w:val="0"/>
        </w:rPr>
        <w:t xml:space="preserve"> the original session</w:t>
      </w:r>
    </w:p>
    <w:p w:rsidR="00000000" w:rsidDel="00000000" w:rsidP="00000000" w:rsidRDefault="00000000" w:rsidRPr="00000000">
      <w:pPr>
        <w:numPr>
          <w:ilvl w:val="2"/>
          <w:numId w:val="8"/>
        </w:numPr>
        <w:spacing w:after="0" w:before="0" w:line="240" w:lineRule="auto"/>
        <w:ind w:left="2160" w:hanging="180"/>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Complete quizzes at the beginning and end of each webinar</w:t>
      </w:r>
    </w:p>
    <w:p w:rsidR="00000000" w:rsidDel="00000000" w:rsidP="00000000" w:rsidRDefault="00000000" w:rsidRPr="00000000">
      <w:pPr>
        <w:numPr>
          <w:ilvl w:val="0"/>
          <w:numId w:val="8"/>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Participation policy:</w:t>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b w:val="0"/>
          <w:sz w:val="24"/>
          <w:szCs w:val="24"/>
          <w:vertAlign w:val="baseline"/>
          <w:rtl w:val="0"/>
        </w:rPr>
        <w:t xml:space="preserve">Must post to 80% of online discussion questions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Project guidelines</w:t>
      </w:r>
      <w:r w:rsidDel="00000000" w:rsidR="00000000" w:rsidRPr="00000000">
        <w:rPr>
          <w:rFonts w:ascii="Calibri" w:cs="Calibri" w:eastAsia="Calibri" w:hAnsi="Calibri"/>
          <w:b w:val="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Develop an online lesson (can be a set of brochures, interactive booklet, “white paper”-style write-up, </w:t>
      </w:r>
      <w:r w:rsidDel="00000000" w:rsidR="00000000" w:rsidRPr="00000000">
        <w:rPr>
          <w:rFonts w:ascii="Calibri" w:cs="Calibri" w:eastAsia="Calibri" w:hAnsi="Calibri"/>
          <w:rtl w:val="0"/>
        </w:rPr>
        <w:t xml:space="preserve">PowerPoint</w:t>
      </w:r>
      <w:r w:rsidDel="00000000" w:rsidR="00000000" w:rsidRPr="00000000">
        <w:rPr>
          <w:rFonts w:ascii="Calibri" w:cs="Calibri" w:eastAsia="Calibri" w:hAnsi="Calibri"/>
          <w:rtl w:val="0"/>
        </w:rPr>
        <w:t xml:space="preserve"> or similar presentation, video, other material, or combination of materials) to teach an underserved patient population about one of the topics listed below. </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Choose a topic on a first-come, first-serve basis; no more than two scholars per topic. </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After choosing your topic, you will submit a </w:t>
      </w:r>
      <w:r w:rsidDel="00000000" w:rsidR="00000000" w:rsidRPr="00000000">
        <w:rPr>
          <w:rFonts w:ascii="Calibri" w:cs="Calibri" w:eastAsia="Calibri" w:hAnsi="Calibri"/>
          <w:rtl w:val="0"/>
        </w:rPr>
        <w:t xml:space="preserve">proposal</w:t>
      </w:r>
      <w:r w:rsidDel="00000000" w:rsidR="00000000" w:rsidRPr="00000000">
        <w:rPr>
          <w:rFonts w:ascii="Calibri" w:cs="Calibri" w:eastAsia="Calibri" w:hAnsi="Calibri"/>
          <w:rtl w:val="0"/>
        </w:rPr>
        <w:t xml:space="preserve"> that includes a brief summary of your topic and rationale, guiding questions for your research, and at least three relevant sources. </w:t>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Scholars are expected to conduct thorough research and produce high-quality, usable materials. This project has the potential to: </w:t>
      </w:r>
    </w:p>
    <w:p w:rsidR="00000000" w:rsidDel="00000000" w:rsidP="00000000" w:rsidRDefault="00000000" w:rsidRPr="00000000">
      <w:pPr>
        <w:numPr>
          <w:ilvl w:val="0"/>
          <w:numId w:val="1"/>
        </w:numPr>
        <w:spacing w:after="0" w:before="0" w:line="240" w:lineRule="auto"/>
        <w:ind w:left="10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Be presented by scholars at the poster session at AMSA National Convention</w:t>
      </w:r>
    </w:p>
    <w:p w:rsidR="00000000" w:rsidDel="00000000" w:rsidP="00000000" w:rsidRDefault="00000000" w:rsidRPr="00000000">
      <w:pPr>
        <w:numPr>
          <w:ilvl w:val="0"/>
          <w:numId w:val="1"/>
        </w:numPr>
        <w:spacing w:after="0" w:before="0" w:line="240" w:lineRule="auto"/>
        <w:ind w:left="10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Become part of an educational community health program compiled by the course directors (with scholars’ permission)</w:t>
      </w:r>
    </w:p>
    <w:p w:rsidR="00000000" w:rsidDel="00000000" w:rsidP="00000000" w:rsidRDefault="00000000" w:rsidRPr="00000000">
      <w:pPr>
        <w:numPr>
          <w:ilvl w:val="0"/>
          <w:numId w:val="1"/>
        </w:numPr>
        <w:spacing w:after="0" w:before="0" w:line="240" w:lineRule="auto"/>
        <w:ind w:left="10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Become real, useful tools that make an impact on the community</w:t>
      </w:r>
      <w:r w:rsidDel="00000000" w:rsidR="00000000" w:rsidRPr="00000000">
        <w:rPr>
          <w:rtl w:val="0"/>
        </w:rPr>
      </w:r>
    </w:p>
    <w:p w:rsidR="00000000" w:rsidDel="00000000" w:rsidP="00000000" w:rsidRDefault="00000000" w:rsidRPr="00000000">
      <w:pPr>
        <w:spacing w:after="0" w:before="0" w:line="240" w:lineRule="auto"/>
        <w:ind w:left="0"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720"/>
        <w:contextualSpacing w:val="0"/>
      </w:pPr>
      <w:r w:rsidDel="00000000" w:rsidR="00000000" w:rsidRPr="00000000">
        <w:rPr>
          <w:rFonts w:ascii="Calibri" w:cs="Calibri" w:eastAsia="Calibri" w:hAnsi="Calibri"/>
          <w:i w:val="1"/>
          <w:rtl w:val="0"/>
        </w:rPr>
        <w:t xml:space="preserve">Potential Topics: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Affordable</w:t>
      </w:r>
      <w:r w:rsidDel="00000000" w:rsidR="00000000" w:rsidRPr="00000000">
        <w:rPr>
          <w:rFonts w:ascii="Calibri" w:cs="Calibri" w:eastAsia="Calibri" w:hAnsi="Calibri"/>
          <w:sz w:val="20"/>
          <w:szCs w:val="20"/>
          <w:rtl w:val="0"/>
        </w:rPr>
        <w:t xml:space="preserve"> Care Act, access to healthcare</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Allergies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Asthma</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Behavioral health services (mental health, substance abuse, psychological counseling, social work, etc.)</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Cancer (can choose one cancer or a group of related cancers; can choose prevention/screening, treatment,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Cardiovascular disease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Chronic care management</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Chronic kidney disease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Congestive heart failure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COPD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Dental services, oral health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Diabetes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Disabilities awareness and resources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Hepatitis C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HIV/AIDS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to become a health worker in your local community</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Hypertension (can choose prevention, management, or both)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Infectious disease (can choose one infectious disease or a group of related diseases)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LGBT health and resources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Maternal and child health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Medicaid, Medicare, commercial insurance</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Neonatal health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Nutrition and physical activity</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Obesity and related complications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Primary care vs. specialized care vs. ED</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 Clinical trials and observational studies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Safety net providers (can choose to discuss FQHCs, free and charitable clinics, rural health centers, school-based health centers, and/or local health departments)</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Services for the aging</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health</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Tobacco</w:t>
      </w:r>
    </w:p>
    <w:p w:rsidR="00000000" w:rsidDel="00000000" w:rsidP="00000000" w:rsidRDefault="00000000" w:rsidRPr="00000000">
      <w:pPr>
        <w:numPr>
          <w:ilvl w:val="0"/>
          <w:numId w:val="2"/>
        </w:numPr>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Vaccination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720"/>
        <w:contextualSpacing w:val="0"/>
      </w:pPr>
      <w:r w:rsidDel="00000000" w:rsidR="00000000" w:rsidRPr="00000000">
        <w:rPr>
          <w:rFonts w:ascii="Calibri" w:cs="Calibri" w:eastAsia="Calibri" w:hAnsi="Calibri"/>
          <w:i w:val="1"/>
          <w:rtl w:val="0"/>
        </w:rPr>
        <w:t xml:space="preserve">Tentative t</w:t>
      </w:r>
      <w:r w:rsidDel="00000000" w:rsidR="00000000" w:rsidRPr="00000000">
        <w:rPr>
          <w:rFonts w:ascii="Calibri" w:cs="Calibri" w:eastAsia="Calibri" w:hAnsi="Calibri"/>
          <w:b w:val="0"/>
          <w:i w:val="1"/>
          <w:sz w:val="24"/>
          <w:szCs w:val="24"/>
          <w:vertAlign w:val="baseline"/>
          <w:rtl w:val="0"/>
        </w:rPr>
        <w:t xml:space="preserve">imeline:</w:t>
      </w:r>
      <w:r w:rsidDel="00000000" w:rsidR="00000000" w:rsidRPr="00000000">
        <w:rPr>
          <w:rtl w:val="0"/>
        </w:rPr>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alibri" w:cs="Calibri" w:eastAsia="Calibri" w:hAnsi="Calibri"/>
          <w:rtl w:val="0"/>
        </w:rPr>
        <w:t xml:space="preserve">November 1: Directors introduce project during session</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Calibri" w:cs="Calibri" w:eastAsia="Calibri" w:hAnsi="Calibri"/>
          <w:rtl w:val="0"/>
        </w:rPr>
        <w:t xml:space="preserve">November 15: </w:t>
      </w:r>
      <w:r w:rsidDel="00000000" w:rsidR="00000000" w:rsidRPr="00000000">
        <w:rPr>
          <w:rFonts w:ascii="Calibri" w:cs="Calibri" w:eastAsia="Calibri" w:hAnsi="Calibri"/>
          <w:rtl w:val="0"/>
        </w:rPr>
        <w:t xml:space="preserve">Choose topics via signup sheet</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alibri" w:cs="Calibri" w:eastAsia="Calibri" w:hAnsi="Calibri"/>
          <w:rtl w:val="0"/>
        </w:rPr>
        <w:t xml:space="preserve">November 29: Email proposal to </w:t>
      </w:r>
      <w:hyperlink r:id="rId6">
        <w:r w:rsidDel="00000000" w:rsidR="00000000" w:rsidRPr="00000000">
          <w:rPr>
            <w:rFonts w:ascii="Calibri" w:cs="Calibri" w:eastAsia="Calibri" w:hAnsi="Calibri"/>
            <w:color w:val="1155cc"/>
            <w:u w:val="single"/>
            <w:rtl w:val="0"/>
          </w:rPr>
          <w:t xml:space="preserve">p</w:t>
        </w:r>
      </w:hyperlink>
      <w:hyperlink r:id="rId7">
        <w:r w:rsidDel="00000000" w:rsidR="00000000" w:rsidRPr="00000000">
          <w:rPr>
            <w:rFonts w:ascii="Calibri" w:cs="Calibri" w:eastAsia="Calibri" w:hAnsi="Calibri"/>
            <w:color w:val="1155cc"/>
            <w:u w:val="single"/>
            <w:rtl w:val="0"/>
          </w:rPr>
          <w:t xml:space="preserve">msp@amsa.org</w:t>
        </w:r>
      </w:hyperlink>
      <w:r w:rsidDel="00000000" w:rsidR="00000000" w:rsidRPr="00000000">
        <w:rPr>
          <w:rtl w:val="0"/>
        </w:rPr>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alibri" w:cs="Calibri" w:eastAsia="Calibri" w:hAnsi="Calibri"/>
          <w:rtl w:val="0"/>
        </w:rPr>
        <w:t xml:space="preserve">January 3: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heck in</w:t>
      </w:r>
      <w:r w:rsidDel="00000000" w:rsidR="00000000" w:rsidRPr="00000000">
        <w:rPr>
          <w:rFonts w:ascii="Calibri" w:cs="Calibri" w:eastAsia="Calibri" w:hAnsi="Calibri"/>
          <w:rtl w:val="0"/>
        </w:rPr>
        <w:t xml:space="preserve"> with </w:t>
      </w:r>
      <w:r w:rsidDel="00000000" w:rsidR="00000000" w:rsidRPr="00000000">
        <w:rPr>
          <w:rFonts w:ascii="Calibri" w:cs="Calibri" w:eastAsia="Calibri" w:hAnsi="Calibri"/>
          <w:rtl w:val="0"/>
        </w:rPr>
        <w:t xml:space="preserve">course</w:t>
      </w:r>
      <w:r w:rsidDel="00000000" w:rsidR="00000000" w:rsidRPr="00000000">
        <w:rPr>
          <w:rFonts w:ascii="Calibri" w:cs="Calibri" w:eastAsia="Calibri" w:hAnsi="Calibri"/>
          <w:rtl w:val="0"/>
        </w:rPr>
        <w:t xml:space="preserve"> directors via email</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alibri" w:cs="Calibri" w:eastAsia="Calibri" w:hAnsi="Calibri"/>
          <w:rtl w:val="0"/>
        </w:rPr>
        <w:t xml:space="preserve">January 31: Check in with </w:t>
      </w:r>
      <w:r w:rsidDel="00000000" w:rsidR="00000000" w:rsidRPr="00000000">
        <w:rPr>
          <w:rFonts w:ascii="Calibri" w:cs="Calibri" w:eastAsia="Calibri" w:hAnsi="Calibri"/>
          <w:rtl w:val="0"/>
        </w:rPr>
        <w:t xml:space="preserve">course</w:t>
      </w:r>
      <w:r w:rsidDel="00000000" w:rsidR="00000000" w:rsidRPr="00000000">
        <w:rPr>
          <w:rFonts w:ascii="Calibri" w:cs="Calibri" w:eastAsia="Calibri" w:hAnsi="Calibri"/>
          <w:rtl w:val="0"/>
        </w:rPr>
        <w:t xml:space="preserve"> directors via email</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Calibri" w:cs="Calibri" w:eastAsia="Calibri" w:hAnsi="Calibri"/>
          <w:rtl w:val="0"/>
        </w:rPr>
        <w:t xml:space="preserve">February 21: Submit final project materials via Moodle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VI.  Inclusivity Statement</w:t>
      </w:r>
      <w:r w:rsidDel="00000000" w:rsidR="00000000" w:rsidRPr="00000000">
        <w:rPr>
          <w:rtl w:val="0"/>
        </w:rPr>
      </w:r>
    </w:p>
    <w:p w:rsidR="00000000" w:rsidDel="00000000" w:rsidP="00000000" w:rsidRDefault="00000000" w:rsidRPr="00000000">
      <w:pPr>
        <w:spacing w:line="276" w:lineRule="auto"/>
        <w:ind w:left="180" w:firstLine="0"/>
        <w:contextualSpacing w:val="0"/>
        <w:rPr>
          <w:sz w:val="22"/>
          <w:szCs w:val="22"/>
        </w:rPr>
      </w:pPr>
      <w:r w:rsidDel="00000000" w:rsidR="00000000" w:rsidRPr="00000000">
        <w:rPr>
          <w:rFonts w:ascii="Calibri" w:cs="Calibri" w:eastAsia="Calibri" w:hAnsi="Calibri"/>
          <w:rtl w:val="0"/>
        </w:rPr>
        <w:t xml:space="preserve">We understand that our members represent a rich variety of backgrounds and perspectives. The American Medical Student Association (AMSA) Academy is committed to providing an atmosphere for learning that respects diversity. While working together to build this community we ask all members to:</w:t>
      </w:r>
    </w:p>
    <w:p w:rsidR="00000000" w:rsidDel="00000000" w:rsidP="00000000" w:rsidRDefault="00000000" w:rsidRPr="00000000">
      <w:pPr>
        <w:numPr>
          <w:ilvl w:val="0"/>
          <w:numId w:val="5"/>
        </w:numPr>
        <w:spacing w:line="276" w:lineRule="auto"/>
        <w:ind w:left="900" w:hanging="360"/>
        <w:contextualSpacing w:val="1"/>
        <w:rPr/>
      </w:pPr>
      <w:r w:rsidDel="00000000" w:rsidR="00000000" w:rsidRPr="00000000">
        <w:rPr>
          <w:rFonts w:ascii="Calibri" w:cs="Calibri" w:eastAsia="Calibri" w:hAnsi="Calibri"/>
          <w:rtl w:val="0"/>
        </w:rPr>
        <w:t xml:space="preserve">Share their unique experiences, values and beliefs.</w:t>
      </w:r>
    </w:p>
    <w:p w:rsidR="00000000" w:rsidDel="00000000" w:rsidP="00000000" w:rsidRDefault="00000000" w:rsidRPr="00000000">
      <w:pPr>
        <w:numPr>
          <w:ilvl w:val="0"/>
          <w:numId w:val="5"/>
        </w:numPr>
        <w:spacing w:line="276" w:lineRule="auto"/>
        <w:ind w:left="900" w:hanging="360"/>
        <w:contextualSpacing w:val="1"/>
        <w:rPr/>
      </w:pPr>
      <w:r w:rsidDel="00000000" w:rsidR="00000000" w:rsidRPr="00000000">
        <w:rPr>
          <w:rFonts w:ascii="Calibri" w:cs="Calibri" w:eastAsia="Calibri" w:hAnsi="Calibri"/>
          <w:rtl w:val="0"/>
        </w:rPr>
        <w:t xml:space="preserve">Be open to the views of others.</w:t>
      </w:r>
    </w:p>
    <w:p w:rsidR="00000000" w:rsidDel="00000000" w:rsidP="00000000" w:rsidRDefault="00000000" w:rsidRPr="00000000">
      <w:pPr>
        <w:numPr>
          <w:ilvl w:val="0"/>
          <w:numId w:val="5"/>
        </w:numPr>
        <w:spacing w:line="276" w:lineRule="auto"/>
        <w:ind w:left="900" w:hanging="360"/>
        <w:contextualSpacing w:val="1"/>
        <w:rPr/>
      </w:pPr>
      <w:r w:rsidDel="00000000" w:rsidR="00000000" w:rsidRPr="00000000">
        <w:rPr>
          <w:rFonts w:ascii="Calibri" w:cs="Calibri" w:eastAsia="Calibri" w:hAnsi="Calibri"/>
          <w:rtl w:val="0"/>
        </w:rPr>
        <w:t xml:space="preserve">Honor the uniqueness of their colleagues.</w:t>
      </w:r>
    </w:p>
    <w:p w:rsidR="00000000" w:rsidDel="00000000" w:rsidP="00000000" w:rsidRDefault="00000000" w:rsidRPr="00000000">
      <w:pPr>
        <w:numPr>
          <w:ilvl w:val="0"/>
          <w:numId w:val="5"/>
        </w:numPr>
        <w:spacing w:line="276" w:lineRule="auto"/>
        <w:ind w:left="900" w:hanging="360"/>
        <w:contextualSpacing w:val="1"/>
        <w:rPr/>
      </w:pPr>
      <w:r w:rsidDel="00000000" w:rsidR="00000000" w:rsidRPr="00000000">
        <w:rPr>
          <w:rFonts w:ascii="Calibri" w:cs="Calibri" w:eastAsia="Calibri" w:hAnsi="Calibri"/>
          <w:rtl w:val="0"/>
        </w:rPr>
        <w:t xml:space="preserve">Appreciate the opportunity that we have to learn from each other in this community.</w:t>
      </w:r>
    </w:p>
    <w:p w:rsidR="00000000" w:rsidDel="00000000" w:rsidP="00000000" w:rsidRDefault="00000000" w:rsidRPr="00000000">
      <w:pPr>
        <w:numPr>
          <w:ilvl w:val="0"/>
          <w:numId w:val="5"/>
        </w:numPr>
        <w:spacing w:line="276" w:lineRule="auto"/>
        <w:ind w:left="900" w:hanging="360"/>
        <w:contextualSpacing w:val="1"/>
        <w:rPr/>
      </w:pPr>
      <w:r w:rsidDel="00000000" w:rsidR="00000000" w:rsidRPr="00000000">
        <w:rPr>
          <w:rFonts w:ascii="Calibri" w:cs="Calibri" w:eastAsia="Calibri" w:hAnsi="Calibri"/>
          <w:rtl w:val="0"/>
        </w:rPr>
        <w:t xml:space="preserve">Value each other’s opinions and communicate in a respectful manner.</w:t>
      </w:r>
    </w:p>
    <w:p w:rsidR="00000000" w:rsidDel="00000000" w:rsidP="00000000" w:rsidRDefault="00000000" w:rsidRPr="00000000">
      <w:pPr>
        <w:numPr>
          <w:ilvl w:val="0"/>
          <w:numId w:val="5"/>
        </w:numPr>
        <w:spacing w:line="276" w:lineRule="auto"/>
        <w:ind w:left="900" w:hanging="360"/>
        <w:contextualSpacing w:val="1"/>
        <w:rPr/>
      </w:pPr>
      <w:r w:rsidDel="00000000" w:rsidR="00000000" w:rsidRPr="00000000">
        <w:rPr>
          <w:rFonts w:ascii="Calibri" w:cs="Calibri" w:eastAsia="Calibri" w:hAnsi="Calibri"/>
          <w:rtl w:val="0"/>
        </w:rPr>
        <w:t xml:space="preserve">Keep confidential discussions that the community has of a personal (or professional) nature.</w:t>
      </w:r>
    </w:p>
    <w:p w:rsidR="00000000" w:rsidDel="00000000" w:rsidP="00000000" w:rsidRDefault="00000000" w:rsidRPr="00000000">
      <w:pPr>
        <w:numPr>
          <w:ilvl w:val="0"/>
          <w:numId w:val="4"/>
        </w:numPr>
        <w:spacing w:line="276" w:lineRule="auto"/>
        <w:ind w:left="900" w:hanging="360"/>
        <w:contextualSpacing w:val="1"/>
        <w:rPr/>
      </w:pPr>
      <w:r w:rsidDel="00000000" w:rsidR="00000000" w:rsidRPr="00000000">
        <w:rPr>
          <w:rFonts w:ascii="Calibri" w:cs="Calibri" w:eastAsia="Calibri" w:hAnsi="Calibri"/>
          <w:rtl w:val="0"/>
        </w:rPr>
        <w:t xml:space="preserve">Use this opportunity together to discuss ways in which we can create an inclusive environment in this course and within the AMSA community.</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vertAlign w:val="baseline"/>
          <w:rtl w:val="0"/>
        </w:rPr>
        <w:t xml:space="preserve">VII. Course Schedule: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Will likely c</w:t>
      </w:r>
      <w:r w:rsidDel="00000000" w:rsidR="00000000" w:rsidRPr="00000000">
        <w:rPr>
          <w:rFonts w:ascii="Calibri" w:cs="Calibri" w:eastAsia="Calibri" w:hAnsi="Calibri"/>
          <w:b w:val="1"/>
          <w:i w:val="1"/>
          <w:sz w:val="24"/>
          <w:szCs w:val="24"/>
          <w:vertAlign w:val="baseline"/>
          <w:rtl w:val="0"/>
        </w:rPr>
        <w:t xml:space="preserve">hange to accommodate guest presenters</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b w:val="1"/>
          <w:i w:val="1"/>
          <w:sz w:val="24"/>
          <w:szCs w:val="24"/>
          <w:vertAlign w:val="baseline"/>
          <w:rtl w:val="0"/>
        </w:rPr>
        <w:t xml:space="preserve"> needs</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8370.0" w:type="dxa"/>
        <w:jc w:val="left"/>
        <w:tblInd w:w="-108.0" w:type="dxa"/>
        <w:tblLayout w:type="fixed"/>
        <w:tblLook w:val="0000"/>
      </w:tblPr>
      <w:tblGrid>
        <w:gridCol w:w="1095"/>
        <w:gridCol w:w="7275"/>
        <w:tblGridChange w:id="0">
          <w:tblGrid>
            <w:gridCol w:w="1095"/>
            <w:gridCol w:w="72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2"/>
                <w:szCs w:val="22"/>
                <w:rtl w:val="0"/>
              </w:rPr>
              <w:t xml:space="preserve">Topic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Module 1: Introduction to the Social Mission of Medicine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10/11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Introduction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10/25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AMSA’s Role in Advocacy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rtl w:val="0"/>
              </w:rPr>
              <w:t xml:space="preserve">Module 2: Intro to US Healthcare System/Health Policy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11/01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Overview of US Healthcare </w:t>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11/15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The Political Landscape of Healthcare </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i w:val="1"/>
                <w:sz w:val="20"/>
                <w:szCs w:val="20"/>
                <w:rtl w:val="0"/>
              </w:rPr>
              <w:t xml:space="preserve">Last day to sign up for final project topics</w:t>
            </w:r>
          </w:p>
        </w:tc>
      </w:tr>
      <w:tr>
        <w:trPr>
          <w:trHeight w:val="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rtl w:val="0"/>
              </w:rPr>
              <w:t xml:space="preserve">Module 3: Community and Population Health</w:t>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11/29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Mental Health</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i w:val="1"/>
                <w:sz w:val="20"/>
                <w:szCs w:val="20"/>
                <w:rtl w:val="0"/>
              </w:rPr>
              <w:t xml:space="preserve">Final project proposal due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12/13</w:t>
            </w:r>
            <w:r w:rsidDel="00000000" w:rsidR="00000000" w:rsidRPr="00000000">
              <w:rPr>
                <w:rFonts w:ascii="Arial" w:cs="Arial" w:eastAsia="Arial" w:hAnsi="Arial"/>
                <w:b w:val="0"/>
                <w:sz w:val="20"/>
                <w:szCs w:val="2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The HIV/AIDS Epidemic</w:t>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01/03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Chronic Homelessness and Health</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i w:val="1"/>
                <w:sz w:val="20"/>
                <w:szCs w:val="20"/>
                <w:rtl w:val="0"/>
              </w:rPr>
              <w:t xml:space="preserve">Last day to check in with course directors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b w:val="1"/>
                <w:sz w:val="20"/>
                <w:szCs w:val="20"/>
                <w:rtl w:val="0"/>
              </w:rPr>
              <w:t xml:space="preserve">Module 4: Global Issues in Medicine and Public Health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01/17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Infectious Disease Epidemiology</w:t>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01/31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Nutrition and Obesity</w:t>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i w:val="1"/>
                <w:sz w:val="20"/>
                <w:szCs w:val="20"/>
                <w:rtl w:val="0"/>
              </w:rPr>
              <w:t xml:space="preserve">Last day to check in with course directors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02/07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pPr>
            <w:r w:rsidDel="00000000" w:rsidR="00000000" w:rsidRPr="00000000">
              <w:rPr>
                <w:rFonts w:ascii="Arial" w:cs="Arial" w:eastAsia="Arial" w:hAnsi="Arial"/>
                <w:sz w:val="20"/>
                <w:szCs w:val="20"/>
                <w:rtl w:val="0"/>
              </w:rPr>
              <w:t xml:space="preserve">Improving Healthcare Systems Around the World</w:t>
            </w:r>
            <w:r w:rsidDel="00000000" w:rsidR="00000000" w:rsidRPr="00000000">
              <w:rPr>
                <w:rtl w:val="0"/>
              </w:rPr>
            </w:r>
          </w:p>
        </w:tc>
      </w:tr>
      <w:tr>
        <w:trPr>
          <w:trHeight w:val="200" w:hRule="atLeast"/>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02/21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rtl w:val="0"/>
              </w:rPr>
              <w:t xml:space="preserve">Course wrap-up</w:t>
            </w:r>
            <w:r w:rsidDel="00000000" w:rsidR="00000000" w:rsidRPr="00000000">
              <w:rPr>
                <w:rtl w:val="0"/>
              </w:rPr>
            </w:r>
          </w:p>
        </w:tc>
      </w:tr>
      <w:tr>
        <w:trPr>
          <w:trHeight w:val="200" w:hRule="atLeast"/>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i w:val="1"/>
                <w:sz w:val="20"/>
                <w:szCs w:val="20"/>
                <w:rtl w:val="0"/>
              </w:rPr>
              <w:t xml:space="preserve">Final project materials due</w:t>
            </w:r>
          </w:p>
        </w:tc>
      </w:tr>
      <w:tr>
        <w:trPr>
          <w:trHeight w:val="2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sz w:val="20"/>
                <w:szCs w:val="20"/>
                <w:rtl w:val="0"/>
              </w:rPr>
              <w:t xml:space="preserve">02/23-26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sz w:val="20"/>
                <w:szCs w:val="20"/>
                <w:rtl w:val="0"/>
              </w:rPr>
              <w:t xml:space="preserve">AMSA National Convention in Washington, D.C.</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footerReference r:id="rId8" w:type="default"/>
      <w:pgSz w:h="15840" w:w="12240"/>
      <w:pgMar w:bottom="1350" w:top="5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900" w:firstLine="540"/>
      </w:pPr>
      <w:rPr>
        <w:rFonts w:ascii="Arial" w:cs="Arial" w:eastAsia="Arial" w:hAnsi="Arial"/>
      </w:rPr>
    </w:lvl>
    <w:lvl w:ilvl="1">
      <w:start w:val="1"/>
      <w:numFmt w:val="bullet"/>
      <w:lvlText w:val="o"/>
      <w:lvlJc w:val="left"/>
      <w:pPr>
        <w:ind w:left="1620" w:firstLine="1260"/>
      </w:pPr>
      <w:rPr>
        <w:rFonts w:ascii="Arial" w:cs="Arial" w:eastAsia="Arial" w:hAnsi="Arial"/>
      </w:rPr>
    </w:lvl>
    <w:lvl w:ilvl="2">
      <w:start w:val="1"/>
      <w:numFmt w:val="bullet"/>
      <w:lvlText w:val="▪"/>
      <w:lvlJc w:val="left"/>
      <w:pPr>
        <w:ind w:left="2340" w:firstLine="1980"/>
      </w:pPr>
      <w:rPr>
        <w:rFonts w:ascii="Arial" w:cs="Arial" w:eastAsia="Arial" w:hAnsi="Arial"/>
      </w:rPr>
    </w:lvl>
    <w:lvl w:ilvl="3">
      <w:start w:val="1"/>
      <w:numFmt w:val="bullet"/>
      <w:lvlText w:val="●"/>
      <w:lvlJc w:val="left"/>
      <w:pPr>
        <w:ind w:left="3060" w:firstLine="2700"/>
      </w:pPr>
      <w:rPr>
        <w:rFonts w:ascii="Arial" w:cs="Arial" w:eastAsia="Arial" w:hAnsi="Arial"/>
      </w:rPr>
    </w:lvl>
    <w:lvl w:ilvl="4">
      <w:start w:val="1"/>
      <w:numFmt w:val="bullet"/>
      <w:lvlText w:val="o"/>
      <w:lvlJc w:val="left"/>
      <w:pPr>
        <w:ind w:left="3780" w:firstLine="3420"/>
      </w:pPr>
      <w:rPr>
        <w:rFonts w:ascii="Arial" w:cs="Arial" w:eastAsia="Arial" w:hAnsi="Arial"/>
      </w:rPr>
    </w:lvl>
    <w:lvl w:ilvl="5">
      <w:start w:val="1"/>
      <w:numFmt w:val="bullet"/>
      <w:lvlText w:val="▪"/>
      <w:lvlJc w:val="left"/>
      <w:pPr>
        <w:ind w:left="4500" w:firstLine="4140"/>
      </w:pPr>
      <w:rPr>
        <w:rFonts w:ascii="Arial" w:cs="Arial" w:eastAsia="Arial" w:hAnsi="Arial"/>
      </w:rPr>
    </w:lvl>
    <w:lvl w:ilvl="6">
      <w:start w:val="1"/>
      <w:numFmt w:val="bullet"/>
      <w:lvlText w:val="●"/>
      <w:lvlJc w:val="left"/>
      <w:pPr>
        <w:ind w:left="5220" w:firstLine="4860"/>
      </w:pPr>
      <w:rPr>
        <w:rFonts w:ascii="Arial" w:cs="Arial" w:eastAsia="Arial" w:hAnsi="Arial"/>
      </w:rPr>
    </w:lvl>
    <w:lvl w:ilvl="7">
      <w:start w:val="1"/>
      <w:numFmt w:val="bullet"/>
      <w:lvlText w:val="o"/>
      <w:lvlJc w:val="left"/>
      <w:pPr>
        <w:ind w:left="5940" w:firstLine="5580"/>
      </w:pPr>
      <w:rPr>
        <w:rFonts w:ascii="Arial" w:cs="Arial" w:eastAsia="Arial" w:hAnsi="Arial"/>
      </w:rPr>
    </w:lvl>
    <w:lvl w:ilvl="8">
      <w:start w:val="1"/>
      <w:numFmt w:val="bullet"/>
      <w:lvlText w:val="▪"/>
      <w:lvlJc w:val="left"/>
      <w:pPr>
        <w:ind w:left="6660" w:firstLine="6300"/>
      </w:pPr>
      <w:rPr>
        <w:rFonts w:ascii="Arial" w:cs="Arial" w:eastAsia="Arial" w:hAnsi="Arial"/>
      </w:rPr>
    </w:lvl>
  </w:abstractNum>
  <w:abstractNum w:abstractNumId="5">
    <w:lvl w:ilvl="0">
      <w:start w:val="1"/>
      <w:numFmt w:val="bullet"/>
      <w:lvlText w:val="●"/>
      <w:lvlJc w:val="left"/>
      <w:pPr>
        <w:ind w:left="900" w:firstLine="540"/>
      </w:pPr>
      <w:rPr>
        <w:rFonts w:ascii="Arial" w:cs="Arial" w:eastAsia="Arial" w:hAnsi="Arial"/>
      </w:rPr>
    </w:lvl>
    <w:lvl w:ilvl="1">
      <w:start w:val="1"/>
      <w:numFmt w:val="bullet"/>
      <w:lvlText w:val="o"/>
      <w:lvlJc w:val="left"/>
      <w:pPr>
        <w:ind w:left="1620" w:firstLine="1260"/>
      </w:pPr>
      <w:rPr>
        <w:rFonts w:ascii="Arial" w:cs="Arial" w:eastAsia="Arial" w:hAnsi="Arial"/>
      </w:rPr>
    </w:lvl>
    <w:lvl w:ilvl="2">
      <w:start w:val="1"/>
      <w:numFmt w:val="bullet"/>
      <w:lvlText w:val="▪"/>
      <w:lvlJc w:val="left"/>
      <w:pPr>
        <w:ind w:left="2340" w:firstLine="1980"/>
      </w:pPr>
      <w:rPr>
        <w:rFonts w:ascii="Arial" w:cs="Arial" w:eastAsia="Arial" w:hAnsi="Arial"/>
      </w:rPr>
    </w:lvl>
    <w:lvl w:ilvl="3">
      <w:start w:val="1"/>
      <w:numFmt w:val="bullet"/>
      <w:lvlText w:val="●"/>
      <w:lvlJc w:val="left"/>
      <w:pPr>
        <w:ind w:left="3060" w:firstLine="2700"/>
      </w:pPr>
      <w:rPr>
        <w:rFonts w:ascii="Arial" w:cs="Arial" w:eastAsia="Arial" w:hAnsi="Arial"/>
      </w:rPr>
    </w:lvl>
    <w:lvl w:ilvl="4">
      <w:start w:val="1"/>
      <w:numFmt w:val="bullet"/>
      <w:lvlText w:val="o"/>
      <w:lvlJc w:val="left"/>
      <w:pPr>
        <w:ind w:left="3780" w:firstLine="3420"/>
      </w:pPr>
      <w:rPr>
        <w:rFonts w:ascii="Arial" w:cs="Arial" w:eastAsia="Arial" w:hAnsi="Arial"/>
      </w:rPr>
    </w:lvl>
    <w:lvl w:ilvl="5">
      <w:start w:val="1"/>
      <w:numFmt w:val="bullet"/>
      <w:lvlText w:val="▪"/>
      <w:lvlJc w:val="left"/>
      <w:pPr>
        <w:ind w:left="4500" w:firstLine="4140"/>
      </w:pPr>
      <w:rPr>
        <w:rFonts w:ascii="Arial" w:cs="Arial" w:eastAsia="Arial" w:hAnsi="Arial"/>
      </w:rPr>
    </w:lvl>
    <w:lvl w:ilvl="6">
      <w:start w:val="1"/>
      <w:numFmt w:val="bullet"/>
      <w:lvlText w:val="●"/>
      <w:lvlJc w:val="left"/>
      <w:pPr>
        <w:ind w:left="5220" w:firstLine="4860"/>
      </w:pPr>
      <w:rPr>
        <w:rFonts w:ascii="Arial" w:cs="Arial" w:eastAsia="Arial" w:hAnsi="Arial"/>
      </w:rPr>
    </w:lvl>
    <w:lvl w:ilvl="7">
      <w:start w:val="1"/>
      <w:numFmt w:val="bullet"/>
      <w:lvlText w:val="o"/>
      <w:lvlJc w:val="left"/>
      <w:pPr>
        <w:ind w:left="5940" w:firstLine="5580"/>
      </w:pPr>
      <w:rPr>
        <w:rFonts w:ascii="Arial" w:cs="Arial" w:eastAsia="Arial" w:hAnsi="Arial"/>
      </w:rPr>
    </w:lvl>
    <w:lvl w:ilvl="8">
      <w:start w:val="1"/>
      <w:numFmt w:val="bullet"/>
      <w:lvlText w:val="▪"/>
      <w:lvlJc w:val="left"/>
      <w:pPr>
        <w:ind w:left="6660" w:firstLine="6300"/>
      </w:pPr>
      <w:rPr>
        <w:rFonts w:ascii="Arial" w:cs="Arial" w:eastAsia="Arial" w:hAnsi="Arial"/>
      </w:rPr>
    </w:lvl>
  </w:abstractNum>
  <w:abstractNum w:abstractNumId="6">
    <w:lvl w:ilvl="0">
      <w:start w:val="1"/>
      <w:numFmt w:val="bullet"/>
      <w:lvlText w:val="●"/>
      <w:lvlJc w:val="left"/>
      <w:pPr>
        <w:ind w:left="900" w:firstLine="540"/>
      </w:pPr>
      <w:rPr>
        <w:rFonts w:ascii="Arial" w:cs="Arial" w:eastAsia="Arial" w:hAnsi="Arial"/>
      </w:rPr>
    </w:lvl>
    <w:lvl w:ilvl="1">
      <w:start w:val="1"/>
      <w:numFmt w:val="bullet"/>
      <w:lvlText w:val="o"/>
      <w:lvlJc w:val="left"/>
      <w:pPr>
        <w:ind w:left="1620" w:firstLine="1260"/>
      </w:pPr>
      <w:rPr>
        <w:rFonts w:ascii="Arial" w:cs="Arial" w:eastAsia="Arial" w:hAnsi="Arial"/>
      </w:rPr>
    </w:lvl>
    <w:lvl w:ilvl="2">
      <w:start w:val="1"/>
      <w:numFmt w:val="bullet"/>
      <w:lvlText w:val="▪"/>
      <w:lvlJc w:val="left"/>
      <w:pPr>
        <w:ind w:left="2340" w:firstLine="1980"/>
      </w:pPr>
      <w:rPr>
        <w:rFonts w:ascii="Arial" w:cs="Arial" w:eastAsia="Arial" w:hAnsi="Arial"/>
      </w:rPr>
    </w:lvl>
    <w:lvl w:ilvl="3">
      <w:start w:val="1"/>
      <w:numFmt w:val="bullet"/>
      <w:lvlText w:val="●"/>
      <w:lvlJc w:val="left"/>
      <w:pPr>
        <w:ind w:left="3060" w:firstLine="2700"/>
      </w:pPr>
      <w:rPr>
        <w:rFonts w:ascii="Arial" w:cs="Arial" w:eastAsia="Arial" w:hAnsi="Arial"/>
      </w:rPr>
    </w:lvl>
    <w:lvl w:ilvl="4">
      <w:start w:val="1"/>
      <w:numFmt w:val="bullet"/>
      <w:lvlText w:val="o"/>
      <w:lvlJc w:val="left"/>
      <w:pPr>
        <w:ind w:left="3780" w:firstLine="3420"/>
      </w:pPr>
      <w:rPr>
        <w:rFonts w:ascii="Arial" w:cs="Arial" w:eastAsia="Arial" w:hAnsi="Arial"/>
      </w:rPr>
    </w:lvl>
    <w:lvl w:ilvl="5">
      <w:start w:val="1"/>
      <w:numFmt w:val="bullet"/>
      <w:lvlText w:val="▪"/>
      <w:lvlJc w:val="left"/>
      <w:pPr>
        <w:ind w:left="4500" w:firstLine="4140"/>
      </w:pPr>
      <w:rPr>
        <w:rFonts w:ascii="Arial" w:cs="Arial" w:eastAsia="Arial" w:hAnsi="Arial"/>
      </w:rPr>
    </w:lvl>
    <w:lvl w:ilvl="6">
      <w:start w:val="1"/>
      <w:numFmt w:val="bullet"/>
      <w:lvlText w:val="●"/>
      <w:lvlJc w:val="left"/>
      <w:pPr>
        <w:ind w:left="5220" w:firstLine="4860"/>
      </w:pPr>
      <w:rPr>
        <w:rFonts w:ascii="Arial" w:cs="Arial" w:eastAsia="Arial" w:hAnsi="Arial"/>
      </w:rPr>
    </w:lvl>
    <w:lvl w:ilvl="7">
      <w:start w:val="1"/>
      <w:numFmt w:val="bullet"/>
      <w:lvlText w:val="o"/>
      <w:lvlJc w:val="left"/>
      <w:pPr>
        <w:ind w:left="5940" w:firstLine="5580"/>
      </w:pPr>
      <w:rPr>
        <w:rFonts w:ascii="Arial" w:cs="Arial" w:eastAsia="Arial" w:hAnsi="Arial"/>
      </w:rPr>
    </w:lvl>
    <w:lvl w:ilvl="8">
      <w:start w:val="1"/>
      <w:numFmt w:val="bullet"/>
      <w:lvlText w:val="▪"/>
      <w:lvlJc w:val="left"/>
      <w:pPr>
        <w:ind w:left="6660" w:firstLine="6300"/>
      </w:pPr>
      <w:rPr>
        <w:rFonts w:ascii="Arial" w:cs="Arial" w:eastAsia="Arial" w:hAnsi="Arial"/>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pmsp@amsa.org" TargetMode="External"/><Relationship Id="rId6" Type="http://schemas.openxmlformats.org/officeDocument/2006/relationships/hyperlink" Target="mailto:pmsp@amsa.org" TargetMode="External"/><Relationship Id="rId7" Type="http://schemas.openxmlformats.org/officeDocument/2006/relationships/hyperlink" Target="mailto:pmsp@amsa.org" TargetMode="External"/><Relationship Id="rId8" Type="http://schemas.openxmlformats.org/officeDocument/2006/relationships/footer" Target="footer1.xml"/></Relationships>
</file>